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3C" w:rsidRPr="00E45D78" w:rsidRDefault="00E45D78" w:rsidP="00E45D78">
      <w:pPr>
        <w:jc w:val="both"/>
        <w:rPr>
          <w:rFonts w:ascii="Arial" w:hAnsi="Arial" w:cs="Arial"/>
          <w:sz w:val="24"/>
          <w:szCs w:val="24"/>
        </w:rPr>
      </w:pPr>
      <w:bookmarkStart w:id="0" w:name="_GoBack"/>
      <w:r w:rsidRPr="00E45D78">
        <w:rPr>
          <w:rFonts w:ascii="Arial" w:hAnsi="Arial" w:cs="Arial"/>
          <w:b/>
          <w:sz w:val="24"/>
          <w:szCs w:val="24"/>
        </w:rPr>
        <w:t>FRAUDE PROCESAL, DELITO, PREVISTO EN EL ARTÍCULO 310 DEL CÓDIGO PENAL PARA EL DISTRITO FEDERAL. CUÁNDO SE CONSUMA.</w:t>
      </w:r>
      <w:r w:rsidRPr="00E45D78">
        <w:rPr>
          <w:rFonts w:ascii="Arial" w:hAnsi="Arial" w:cs="Arial"/>
          <w:sz w:val="24"/>
          <w:szCs w:val="24"/>
        </w:rPr>
        <w:t xml:space="preserve"> El delito de fraude procesal en la hipótesis de cuando el sujeto activo realiza cualquier acto procesal con el objeto de lograr una resolución judicial de la que derive un beneficio indebido para sí, se configura sin que necesariamente exista una resolución judicial, incluso que efectivamente se obtenga un beneficio indebido, pues basta con que el acuerdo emitido dentro del proceso tenga como propósito otorgarle dicho beneficio de manera indebida. Ciertamente, se advierte que en el tipo penal en estudio, la intención del legislador fue la de proteger el buen desarrollo de la administración de justicia; por lo que se exige que las actuaciones derivadas del procedimiento judicial estén apegadas a las leyes y se resuelva a favor de quien legalmente tiene la razón, por ende, si el activo realiza actos tendientes a inducir a error a la autoridad judicial para que se pronuncie de determinada forma, de la que puede derivarse un beneficio indebido para sí, entonces, tales actos procesales son por sí mismos suficientes para que se configure el delito de fraude procesal, porque, como ya se afirmó, no es necesario que exista una sentencia que resuelva el fondo del asunto, ya que ni siquiera es necesario que se dicte una sentencia para que el delito se consume, sino que es suficiente con que el sujeto activo obtenga cualquier acuerdo dentro del proceso y que de ello se pueda derivar un beneficio indebido para sí, con la consiguiente afectación de la contraparte. SEXTO TRIBUNAL COLEGIADO EN MATERIA PENAL DEL PRIMER CIRCUITO. Amparo directo 335/2007. 21 de febrero de 2008. Unanimidad de votos. Ponente: María Elena </w:t>
      </w:r>
      <w:proofErr w:type="spellStart"/>
      <w:r w:rsidRPr="00E45D78">
        <w:rPr>
          <w:rFonts w:ascii="Arial" w:hAnsi="Arial" w:cs="Arial"/>
          <w:sz w:val="24"/>
          <w:szCs w:val="24"/>
        </w:rPr>
        <w:t>Leguízamo</w:t>
      </w:r>
      <w:proofErr w:type="spellEnd"/>
      <w:r w:rsidRPr="00E45D78">
        <w:rPr>
          <w:rFonts w:ascii="Arial" w:hAnsi="Arial" w:cs="Arial"/>
          <w:sz w:val="24"/>
          <w:szCs w:val="24"/>
        </w:rPr>
        <w:t xml:space="preserve"> Ferrer. Secretaria: María Elvira Valladares Martínez.</w:t>
      </w:r>
      <w:bookmarkEnd w:id="0"/>
    </w:p>
    <w:sectPr w:rsidR="0013293C" w:rsidRPr="00E45D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78"/>
    <w:rsid w:val="0013293C"/>
    <w:rsid w:val="00E45D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1529</Characters>
  <Application>Microsoft Office Word</Application>
  <DocSecurity>0</DocSecurity>
  <Lines>12</Lines>
  <Paragraphs>3</Paragraphs>
  <ScaleCrop>false</ScaleCrop>
  <Company>BY GP</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LITE SP3</dc:creator>
  <cp:keywords/>
  <dc:description/>
  <cp:lastModifiedBy>SHADOW LITE SP3</cp:lastModifiedBy>
  <cp:revision>1</cp:revision>
  <dcterms:created xsi:type="dcterms:W3CDTF">2017-08-05T03:08:00Z</dcterms:created>
  <dcterms:modified xsi:type="dcterms:W3CDTF">2017-08-05T03:09:00Z</dcterms:modified>
</cp:coreProperties>
</file>